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2" w:rsidRPr="00F86449" w:rsidRDefault="00315192" w:rsidP="0031519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315192" w:rsidRPr="00F86449" w:rsidRDefault="00315192" w:rsidP="0031519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F140E1"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адміністративних послуг </w:t>
      </w: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</w:t>
      </w:r>
      <w:r w:rsidR="00F140E1"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міської ради</w:t>
      </w:r>
    </w:p>
    <w:p w:rsidR="00315192" w:rsidRPr="00F86449" w:rsidRDefault="00315192" w:rsidP="0031519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="00F140E1"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К. </w:t>
      </w: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140E1"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всяник </w:t>
      </w:r>
    </w:p>
    <w:p w:rsidR="00315192" w:rsidRPr="00F86449" w:rsidRDefault="00315192" w:rsidP="0031519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"____"_____________201</w:t>
      </w:r>
      <w:r w:rsidR="00F140E1"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315192" w:rsidRPr="00F86449" w:rsidRDefault="00315192" w:rsidP="00315192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15192" w:rsidRPr="00F86449" w:rsidRDefault="00315192" w:rsidP="0031519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Інформаційна картка адміністративної послуги</w:t>
      </w:r>
    </w:p>
    <w:p w:rsidR="00315192" w:rsidRPr="00F86449" w:rsidRDefault="00315192" w:rsidP="00315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(надається через </w:t>
      </w:r>
      <w:r w:rsidR="00363F89" w:rsidRPr="00F8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адміністратора </w:t>
      </w:r>
      <w:r w:rsidR="00E26749" w:rsidRPr="00F8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F8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E26749" w:rsidRPr="00F8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8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адміністративних послуг)</w:t>
      </w:r>
    </w:p>
    <w:p w:rsidR="00315192" w:rsidRPr="00F86449" w:rsidRDefault="00315192" w:rsidP="0031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09"/>
      </w:tblGrid>
      <w:tr w:rsidR="00BF24CF" w:rsidRPr="00F86449" w:rsidTr="004818D5">
        <w:tc>
          <w:tcPr>
            <w:tcW w:w="14709" w:type="dxa"/>
            <w:tcBorders>
              <w:bottom w:val="single" w:sz="4" w:space="0" w:color="auto"/>
            </w:tcBorders>
          </w:tcPr>
          <w:p w:rsidR="00780037" w:rsidRPr="00780037" w:rsidRDefault="00780037" w:rsidP="0078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Внесення змін до запису Державного реєстру речових прав на нерухоме майно/Скасування державної реєстрації речових прав на нерухоме майно</w:t>
            </w:r>
          </w:p>
        </w:tc>
      </w:tr>
      <w:tr w:rsidR="00BF24CF" w:rsidRPr="00F86449" w:rsidTr="004818D5">
        <w:tc>
          <w:tcPr>
            <w:tcW w:w="14709" w:type="dxa"/>
            <w:tcBorders>
              <w:top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BF24CF" w:rsidRPr="00F86449" w:rsidTr="004818D5">
        <w:tc>
          <w:tcPr>
            <w:tcW w:w="14709" w:type="dxa"/>
            <w:tcBorders>
              <w:bottom w:val="single" w:sz="4" w:space="0" w:color="auto"/>
            </w:tcBorders>
          </w:tcPr>
          <w:p w:rsidR="00315192" w:rsidRPr="00F86449" w:rsidRDefault="00F140E1" w:rsidP="00F1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Управління адміністративних послуг </w:t>
            </w:r>
            <w:r w:rsidR="00315192" w:rsidRPr="00F864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Чернігівськ</w:t>
            </w:r>
            <w:r w:rsidRPr="00F864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ої</w:t>
            </w:r>
            <w:r w:rsidR="00315192" w:rsidRPr="00F864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міськ</w:t>
            </w:r>
            <w:r w:rsidRPr="00F864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ої ради</w:t>
            </w:r>
          </w:p>
        </w:tc>
      </w:tr>
      <w:tr w:rsidR="00315192" w:rsidRPr="00F86449" w:rsidTr="004818D5">
        <w:tc>
          <w:tcPr>
            <w:tcW w:w="14709" w:type="dxa"/>
            <w:tcBorders>
              <w:top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суб’єкта надання адміністративної послуги)</w:t>
            </w:r>
          </w:p>
        </w:tc>
      </w:tr>
    </w:tbl>
    <w:p w:rsidR="00315192" w:rsidRPr="00F86449" w:rsidRDefault="00315192" w:rsidP="00315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9781"/>
      </w:tblGrid>
      <w:tr w:rsidR="00BF24CF" w:rsidRPr="00F86449" w:rsidTr="0040771D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BF24CF" w:rsidRPr="00F86449" w:rsidTr="0040771D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надання адміністративних послуг м. Чернігова</w:t>
            </w:r>
          </w:p>
        </w:tc>
      </w:tr>
      <w:tr w:rsidR="00BF24CF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8B17CF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1403</w:t>
            </w:r>
            <w:r w:rsidRPr="0025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192"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м. Чернігів, вул. </w:t>
            </w:r>
            <w:proofErr w:type="spellStart"/>
            <w:r w:rsidR="00315192"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Рокоссовського</w:t>
            </w:r>
            <w:proofErr w:type="spellEnd"/>
            <w:r w:rsidR="00315192"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20-а.</w:t>
            </w:r>
          </w:p>
        </w:tc>
      </w:tr>
      <w:tr w:rsidR="00BF24CF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 середа, п’ятниця: з 8.00 до 17.00, у т.ч. прийом суб’єктів звернень з 8.30 до 15.30.</w:t>
            </w:r>
          </w:p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Вівторок, четвер: з 9.00 до 20.00, у т. ч . прийом суб’єктів звернень з 9.00 до 20.00.</w:t>
            </w:r>
          </w:p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Субота: з 9.00 до 17.00, у т.ч. прийом суб’єктів звернень з 9.00 до 16.00.</w:t>
            </w:r>
          </w:p>
        </w:tc>
      </w:tr>
      <w:tr w:rsidR="00BF24CF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</w:t>
            </w:r>
            <w:r w:rsidR="00780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 / факс 67-33-41, тел. 65-19-14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363F89"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cnap@chernigiv-rada.gov.ua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315192" w:rsidRPr="00F86449" w:rsidRDefault="00774D8D" w:rsidP="0031519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315192" w:rsidRPr="00F864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http://admincher.com.ua</w:t>
              </w:r>
            </w:hyperlink>
          </w:p>
        </w:tc>
      </w:tr>
      <w:tr w:rsidR="00BF24CF" w:rsidRPr="00F86449" w:rsidTr="0040771D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F24CF" w:rsidRPr="00F86449" w:rsidTr="001719D8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63F89" w:rsidP="0048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"Про державну реєстрацію речових прав на нерухоме майно та їх обтяжень"</w:t>
            </w:r>
          </w:p>
        </w:tc>
      </w:tr>
      <w:tr w:rsidR="00BF24CF" w:rsidRPr="00007CA3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63F89" w:rsidP="003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 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Кабінету Міністрів України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007CA3" w:rsidP="004818D5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25.12.2015 № 1127</w:t>
            </w:r>
            <w:r w:rsidRPr="00B26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редакції постанови Кабінету Міністрів України від 23 серпня 2016 року №553)</w:t>
            </w:r>
            <w:r w:rsidRPr="00F86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Про державну реєстрацію </w:t>
            </w:r>
            <w:r w:rsidRPr="00F864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речових прав на нерухоме майно та їх обтяжень"</w:t>
            </w:r>
          </w:p>
        </w:tc>
      </w:tr>
      <w:tr w:rsidR="00BF24CF" w:rsidRPr="00007CA3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1C6967" w:rsidP="0093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 центральних органів виконавчої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5" w:rsidRPr="00F86449" w:rsidRDefault="00007CA3" w:rsidP="004818D5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юстиції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країни від 21.11.2016 №</w:t>
            </w:r>
            <w:r w:rsidRPr="00B268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3276/5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B268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BF24CF" w:rsidRPr="00007CA3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1C6967" w:rsidP="001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 / місцевого самоврядування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1C6967" w:rsidP="004818D5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Рішення Чернігівської міської ради від 26.12.2012 "Про Порядок організації роботи учасників Центру надання адміністративних послуг м. Чернігова" (28 сесія 6 скликання) із змінами та доповненнями</w:t>
            </w:r>
            <w:r w:rsidR="009A6C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F24CF" w:rsidRPr="00F86449" w:rsidTr="0040771D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BF24CF" w:rsidRPr="009A6C11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B2698A" w:rsidRDefault="009A6C11" w:rsidP="009A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Заява щодо внесення змін до записів,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майно.</w:t>
            </w:r>
          </w:p>
        </w:tc>
      </w:tr>
      <w:tr w:rsidR="00BF24CF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8" w:rsidRPr="00B2698A" w:rsidRDefault="001A3A58" w:rsidP="00DE4874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записів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записів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 та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записів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заявник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подає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прав,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державним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реєстратором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проведено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прав,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нотаріусу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проведено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прав,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заяву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визначені чинним законодавством.</w:t>
            </w:r>
            <w:proofErr w:type="gramEnd"/>
          </w:p>
          <w:p w:rsidR="001A3A58" w:rsidRPr="001A3A58" w:rsidRDefault="001A3A58" w:rsidP="001A3A58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подається</w:t>
            </w:r>
            <w:proofErr w:type="spellEnd"/>
            <w:proofErr w:type="gram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кожного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об'єкта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нерухомого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окремо</w:t>
            </w:r>
            <w:proofErr w:type="spellEnd"/>
            <w:r w:rsidRPr="00B2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7521" w:rsidRDefault="00377521" w:rsidP="00DE4874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77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Орган державної реєстрації прав або нотаріус приймає заяви у день їх надходження в порядку черговості і реєструє у базі даних про реєстрацію заяв і запитів з автоматичним присвоєнням їм реєстраційного номера, фіксацією дати та часу реєстрації.</w:t>
            </w:r>
          </w:p>
          <w:p w:rsidR="00DE4874" w:rsidRDefault="00C820F6" w:rsidP="00DE4874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формування та реєстрації заяви у базі даних заяв уповноважена особа суб’єкта державної реєстрації прав</w:t>
            </w:r>
            <w:r w:rsidR="00FB1632"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встановлює особу заявника, що здійснюється за документом, що посвідчує таку особу.</w:t>
            </w:r>
          </w:p>
          <w:p w:rsidR="00FB1632" w:rsidRPr="00F86449" w:rsidRDefault="00FB1632" w:rsidP="00DE4874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за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роздруковує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примірниках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зауважень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особа, яка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сформувала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Один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заявникові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долучається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прав.</w:t>
            </w:r>
          </w:p>
          <w:p w:rsidR="00C820F6" w:rsidRPr="00F86449" w:rsidRDefault="00C820F6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45"/>
            <w:bookmarkEnd w:id="0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Документом,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посвідчує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особу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є паспорт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посвідка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дипломатичний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іноземця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заміню</w:t>
            </w:r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820F6" w:rsidRPr="00F86449" w:rsidRDefault="00C820F6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6"/>
            <w:bookmarkEnd w:id="1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отриманням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 на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документом,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є паспорт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 з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кордоном.</w:t>
            </w:r>
          </w:p>
          <w:p w:rsidR="00C820F6" w:rsidRPr="00F86449" w:rsidRDefault="00C820F6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7"/>
            <w:bookmarkEnd w:id="2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Документом,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0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свідчує</w:t>
            </w:r>
            <w:proofErr w:type="spellEnd"/>
            <w:r w:rsidR="0000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особу, яка не </w:t>
            </w:r>
            <w:proofErr w:type="spellStart"/>
            <w:r w:rsidR="0000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досягла</w:t>
            </w:r>
            <w:proofErr w:type="spellEnd"/>
            <w:r w:rsidR="0000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07C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річного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є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0F6" w:rsidRPr="00F86449" w:rsidRDefault="00C820F6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48"/>
            <w:bookmarkEnd w:id="3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посвідчує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посадову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особу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є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службове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0F6" w:rsidRPr="00F86449" w:rsidRDefault="00C820F6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49"/>
            <w:bookmarkEnd w:id="4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подання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заяви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уповноваженою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те особою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за документом,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діяти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особи.</w:t>
            </w:r>
          </w:p>
          <w:p w:rsidR="00C820F6" w:rsidRDefault="00C820F6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50"/>
            <w:bookmarkEnd w:id="5"/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діяти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перевіряється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A58" w:rsidRDefault="001A3A58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внесення</w:t>
            </w:r>
            <w:proofErr w:type="spell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змін</w:t>
            </w:r>
            <w:proofErr w:type="spell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записів</w:t>
            </w:r>
            <w:proofErr w:type="spell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Державного </w:t>
            </w:r>
            <w:proofErr w:type="spell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реєстру</w:t>
            </w:r>
            <w:proofErr w:type="spell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прав у </w:t>
            </w:r>
            <w:proofErr w:type="spell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зв'язку</w:t>
            </w:r>
            <w:proofErr w:type="spell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допущенням</w:t>
            </w:r>
            <w:proofErr w:type="spell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техн</w:t>
            </w:r>
            <w:proofErr w:type="gram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ічної</w:t>
            </w:r>
            <w:proofErr w:type="spellEnd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помилки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заявник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подає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документ, у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якому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виявлено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технічну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помилку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та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копії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документів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 посвідчують особу заявника</w:t>
            </w:r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A3A58" w:rsidRPr="001A3A58" w:rsidRDefault="001A3A58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допущення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</w:t>
            </w:r>
            <w:proofErr w:type="gram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ічної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помилки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з вини державного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реєстратора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заявник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подає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документ про </w:t>
            </w:r>
            <w:proofErr w:type="spellStart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внесення</w:t>
            </w:r>
            <w:proofErr w:type="spellEnd"/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D302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адміністративного збору</w:t>
            </w:r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77521" w:rsidRPr="008D3024" w:rsidRDefault="00377521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Для внесення змін до записів Державного реєстру прав</w:t>
            </w:r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у зв'язку зі зміною відомостей</w:t>
            </w:r>
            <w:r w:rsidRPr="0037752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про нерухоме майно, право власності та суб'єкта (суб'єктів) цього права, інші речові права та суб'єкта (суб'єктів) цих прав, обтяження прав на нерухоме майно та суб'єкта (суб'єктів) цих прав, що містяться у Державному реєстрі прав, які не пов'язані з проведенням державної реєстрації прав, заявник подає документ, що є підставою для зміни відомостей, копії документів, </w:t>
            </w:r>
            <w:r w:rsidR="007F59A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 посвідчують особу</w:t>
            </w:r>
            <w:r w:rsidRPr="0037752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та документ про </w:t>
            </w:r>
            <w:r w:rsidR="008D3024" w:rsidRPr="008D302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внесення </w:t>
            </w:r>
            <w:r w:rsidR="008D302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адміністративного збору</w:t>
            </w:r>
            <w:r w:rsidR="008D3024" w:rsidRPr="008D302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:rsidR="00377521" w:rsidRPr="007F59A0" w:rsidRDefault="007F59A0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3A58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Для внесення записів про скасування </w:t>
            </w:r>
            <w:r w:rsidRPr="001A3A5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державної реєстрації прав,</w:t>
            </w:r>
            <w:r w:rsidRPr="007F59A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скасування записів Державного реєстру прав заявник подає рішення суду про скасування рішення державного реєстратора, що набрало законної сили, та копії документів,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 посвідчують особу</w:t>
            </w:r>
            <w:r w:rsidRPr="007F59A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:rsidR="00377521" w:rsidRDefault="000731C5" w:rsidP="00C820F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бажанням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заявника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ісля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внесення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змін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записів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внесення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записів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скасування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державної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реєстрації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скасування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записів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реєстру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державний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реєстратор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формує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і</w:t>
            </w:r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нформацію з Державного реєстру прав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, в такому випадку заявником подається </w:t>
            </w:r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який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підтверджує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внесення</w:t>
            </w:r>
            <w:proofErr w:type="spellEnd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плати за </w:t>
            </w:r>
            <w:proofErr w:type="spellStart"/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0731C5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інформацію з Державного реєстру прав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:rsidR="00300E86" w:rsidRPr="00F86449" w:rsidRDefault="000731C5" w:rsidP="000731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51"/>
            <w:bookmarkStart w:id="7" w:name="n52"/>
            <w:bookmarkStart w:id="8" w:name="n53"/>
            <w:bookmarkEnd w:id="6"/>
            <w:bookmarkEnd w:id="7"/>
            <w:bookmarkEnd w:id="8"/>
            <w:r w:rsidRPr="000731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00E86" w:rsidRPr="000731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spellStart"/>
            <w:r w:rsidR="00300E86" w:rsidRPr="000731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розглядаються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ідчищеннями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дописками,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закресленими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та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обумовленими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виправленнями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заповнені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олівцем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пошкодженнями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змоги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тлумачити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оформлені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="00300E86"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E86" w:rsidRPr="00F86449" w:rsidRDefault="00300E86" w:rsidP="00300E86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Відповідальність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достовірність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документах,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судом.</w:t>
            </w:r>
          </w:p>
          <w:p w:rsidR="003A6D34" w:rsidRPr="00F86449" w:rsidRDefault="003A6D34" w:rsidP="00300E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Примітка.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92637" w:rsidRPr="00F8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Особливості державної реєстрації права власності та </w:t>
            </w:r>
            <w:r w:rsidRPr="00F8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Переліки документів, необхідних для реєстрації прав</w:t>
            </w:r>
            <w:r w:rsidR="0004631C" w:rsidRPr="00F8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</w:t>
            </w:r>
            <w:r w:rsidRPr="00F8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власності </w:t>
            </w:r>
            <w:r w:rsidR="0004631C" w:rsidRPr="00F8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 нерухоме майно </w:t>
            </w:r>
            <w:r w:rsidRPr="00F8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(за видами нерухомого майна) </w:t>
            </w:r>
            <w:r w:rsidRPr="00F8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наведено у додатку.</w:t>
            </w:r>
          </w:p>
        </w:tc>
      </w:tr>
      <w:tr w:rsidR="00BF24CF" w:rsidRPr="00166BB5" w:rsidTr="00B70B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7F52D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Особисто або через уповноваженого представника</w:t>
            </w:r>
            <w:r w:rsidR="00884C07"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0771D" w:rsidRPr="00F86449" w:rsidRDefault="0040771D" w:rsidP="007F52D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4CF" w:rsidRPr="00F86449" w:rsidTr="00B70B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2" w:rsidRDefault="00477C82" w:rsidP="003F1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Адміністративна послуга надається платно.</w:t>
            </w:r>
          </w:p>
          <w:p w:rsidR="003F180E" w:rsidRPr="00F86449" w:rsidRDefault="003F180E" w:rsidP="003F180E">
            <w:pPr>
              <w:spacing w:before="120"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Звільняються від сплати адміністративного збору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 час проведення державної реєстрації речових прав:</w:t>
            </w:r>
          </w:p>
          <w:p w:rsidR="003F180E" w:rsidRPr="00F86449" w:rsidRDefault="003F180E" w:rsidP="003F18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 Законом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України "Про державну реєстрацію речових прав на нерухоме майно та їх обтяжень"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2) громадяни, віднесені до категорій 1 і 2 постраждалих внаслідок Чорнобильської катастрофи;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6) інваліди I та II груп;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7) Національний банк України;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8) органи державної влади, органи місцевого самоврядування;</w:t>
            </w:r>
          </w:p>
          <w:p w:rsidR="003F180E" w:rsidRPr="00F86449" w:rsidRDefault="003F180E" w:rsidP="003F180E">
            <w:pPr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9) інші особи за рішенням сільської, селищної, міської ради, виконавчий орган якої здійснює функції суб’єкта державної реєстрації прав.</w:t>
            </w:r>
          </w:p>
          <w:p w:rsidR="003F180E" w:rsidRPr="00F86449" w:rsidRDefault="003F180E" w:rsidP="003F180E">
            <w:pPr>
              <w:spacing w:before="120"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Органи державної влади, органи місцевого самоврядування, суди, органи прокуратури, органи Служби безпеки України, Національний банк України, органи Національної поліції, Національне антикорупційне бюро України, Національне агентство з питань запобігання 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корупції </w:t>
            </w:r>
            <w:r w:rsidRPr="00F864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звільняються від плати за надання інформації з Державного реєстру прав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зв’язку із здійсненням ними повноважень, визначених законом.</w:t>
            </w:r>
          </w:p>
        </w:tc>
      </w:tr>
      <w:tr w:rsidR="00BF24CF" w:rsidRPr="00F86449" w:rsidTr="0040771D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FC371C" w:rsidP="003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Платні послуги</w:t>
            </w:r>
          </w:p>
        </w:tc>
      </w:tr>
      <w:tr w:rsidR="00BF24CF" w:rsidRPr="00007CA3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Нормативно-правові акти, на підставі яких стягується плата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D8" w:rsidRPr="00007CA3" w:rsidRDefault="00477C82" w:rsidP="003F1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</w:t>
            </w:r>
            <w:r w:rsidR="004818D5"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аття 34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Закону України "Про державну реєстрацію речових прав на нерухоме майно та їх обтяжень"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24CF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11.2.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5" w:rsidRDefault="00116847" w:rsidP="00800595">
            <w:pPr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05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477C82" w:rsidRPr="008005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E17DB7" w:rsidRPr="00800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внесення змін до записів</w:t>
            </w:r>
            <w:r w:rsidR="00800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Державного реєстру прав, у тому числі виправлення технічної помилки, допущеної з вини заявника</w:t>
            </w:r>
            <w:r w:rsidR="00E17DB7" w:rsidRPr="00800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00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справляється адміністративний збір у розмірі 0,04 розміру </w:t>
            </w:r>
            <w:r w:rsidR="00007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прожиткового мінімуму</w:t>
            </w:r>
            <w:r w:rsidR="00800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773A54" w:rsidRPr="00800595" w:rsidRDefault="00433C34" w:rsidP="00800595">
            <w:pPr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іністративний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справляється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відповідному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прожиткового мінімуму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місячному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 1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січня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календарного року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прав, та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округлюється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найближчих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C34" w:rsidRPr="00F86449" w:rsidRDefault="00433C34" w:rsidP="00773A54">
            <w:pPr>
              <w:spacing w:after="0" w:line="240" w:lineRule="auto"/>
              <w:ind w:firstLine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частку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іністративний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сплачується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повному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розмірі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D75A5" w:rsidRPr="00007CA3" w:rsidRDefault="00433C34" w:rsidP="00007CA3">
            <w:pPr>
              <w:spacing w:after="0" w:line="240" w:lineRule="auto"/>
              <w:ind w:firstLine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="00773A54"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відмови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іністративний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повертається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BF24CF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0" w:rsidRPr="00F86449" w:rsidRDefault="00F45020" w:rsidP="00F45020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Реквізити </w:t>
            </w:r>
            <w:r w:rsidR="00116847" w:rsidRPr="00F864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для 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сплат</w:t>
            </w:r>
            <w:r w:rsidR="00116847" w:rsidRPr="00F864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и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адміністративного збору</w:t>
            </w:r>
            <w:r w:rsidR="00F66FF9" w:rsidRPr="00F864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за державну реєстрацію речових прав на нерухоме  майно та їх обтяжень.</w:t>
            </w:r>
          </w:p>
          <w:p w:rsidR="00F45020" w:rsidRPr="00F86449" w:rsidRDefault="00F45020" w:rsidP="00F45020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Адміністративний збір за державну реєстрацію права власності на нерухоме майно.</w:t>
            </w:r>
          </w:p>
          <w:p w:rsidR="00F45020" w:rsidRPr="00F86449" w:rsidRDefault="00F66FF9" w:rsidP="00F45020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Отримувач</w:t>
            </w:r>
            <w:r w:rsidR="00F45020"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 у м. Чернігові/ </w:t>
            </w:r>
            <w:proofErr w:type="spellStart"/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/22012600;</w:t>
            </w:r>
          </w:p>
          <w:p w:rsidR="00F45020" w:rsidRPr="00F86449" w:rsidRDefault="00F45020" w:rsidP="00F45020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Банк </w:t>
            </w:r>
            <w:r w:rsidR="00F66FF9"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отримувача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66FF9"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(ГУ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ДКСУ</w:t>
            </w:r>
            <w:r w:rsidR="00F66FF9"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): ГУ ДКСУ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Чернігівській області;</w:t>
            </w:r>
          </w:p>
          <w:p w:rsidR="00F45020" w:rsidRPr="00F86449" w:rsidRDefault="00F66FF9" w:rsidP="00F45020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банку (</w:t>
            </w:r>
            <w:r w:rsidR="00F45020"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МФО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ГУДКСУ)</w:t>
            </w:r>
            <w:r w:rsidR="00F45020"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853592.</w:t>
            </w:r>
          </w:p>
          <w:p w:rsidR="00F66FF9" w:rsidRPr="00F86449" w:rsidRDefault="00F66FF9" w:rsidP="00F45020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отримувача: (ЄДРПОУ): 38054398.</w:t>
            </w:r>
          </w:p>
          <w:p w:rsidR="00315192" w:rsidRPr="00007CA3" w:rsidRDefault="00F66FF9" w:rsidP="00007CA3">
            <w:pPr>
              <w:spacing w:after="0" w:line="24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Номер рахунку: 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</w:rPr>
              <w:t>31416530700002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F24CF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92" w:rsidRPr="00F86449" w:rsidRDefault="00315192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B36978" w:rsidRDefault="00B36978" w:rsidP="00B3697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697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Внесення змін до записів, внесення записів про скасування державної реєстрації прав та скасування записів Державного реєстру прав здійснюються в день прийняття заяви органом державної реєстрації прав або нотаріусом.</w:t>
            </w:r>
            <w:r w:rsidRPr="00B3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433C34" w:rsidRPr="00F86449" w:rsidRDefault="00433C34" w:rsidP="00433C34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Забороняється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видавати заявнику документи за результатом розгляду заяв у сфері державної реєстрації прав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у строки, менші ніж ті, з урахуванням яких ним сплачено адміністративний збір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державну реєстрацію прав відповідно д</w:t>
            </w:r>
            <w:r w:rsidR="007800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частини першої статті 34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Закону.</w:t>
            </w:r>
          </w:p>
        </w:tc>
      </w:tr>
      <w:tr w:rsidR="00B36978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C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67A85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F67A85">
              <w:rPr>
                <w:color w:val="000000"/>
                <w:lang w:val="uk-UA"/>
              </w:rPr>
              <w:t>ідмови у внесенні змін до записів, відмови у внесенні записів про скасування державної реєстрації прав, відмови у скасуванні записів Державного реєстру прав виключно за наявності таких підстав: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9" w:name="n58"/>
            <w:bookmarkEnd w:id="9"/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записів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прав:</w:t>
            </w:r>
            <w:proofErr w:type="gramEnd"/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0" w:name="n59"/>
            <w:bookmarkEnd w:id="10"/>
            <w:r>
              <w:rPr>
                <w:color w:val="000000"/>
              </w:rPr>
              <w:t xml:space="preserve">органом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нотаріусом</w:t>
            </w:r>
            <w:proofErr w:type="spellEnd"/>
            <w:r>
              <w:rPr>
                <w:color w:val="000000"/>
              </w:rPr>
              <w:t xml:space="preserve">, до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звернувся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</w:t>
            </w:r>
            <w:proofErr w:type="spellEnd"/>
            <w:r>
              <w:rPr>
                <w:color w:val="000000"/>
              </w:rPr>
              <w:t xml:space="preserve">, не </w:t>
            </w:r>
            <w:r>
              <w:rPr>
                <w:color w:val="000000"/>
              </w:rPr>
              <w:lastRenderedPageBreak/>
              <w:t xml:space="preserve">проводилась </w:t>
            </w:r>
            <w:proofErr w:type="spellStart"/>
            <w:r>
              <w:rPr>
                <w:color w:val="000000"/>
              </w:rPr>
              <w:t>державна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об'єкт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нерухомого</w:t>
            </w:r>
            <w:proofErr w:type="spellEnd"/>
            <w:r>
              <w:rPr>
                <w:color w:val="000000"/>
              </w:rPr>
              <w:t xml:space="preserve"> майна;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1" w:name="n60"/>
            <w:bookmarkEnd w:id="11"/>
            <w:proofErr w:type="spellStart"/>
            <w:proofErr w:type="gramStart"/>
            <w:r>
              <w:rPr>
                <w:color w:val="000000"/>
              </w:rPr>
              <w:t>подан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відповідають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встановленим</w:t>
            </w:r>
            <w:proofErr w:type="spellEnd"/>
            <w:r>
              <w:rPr>
                <w:color w:val="000000"/>
              </w:rPr>
              <w:t xml:space="preserve"> законом, </w:t>
            </w:r>
            <w:proofErr w:type="spellStart"/>
            <w:r>
              <w:rPr>
                <w:color w:val="000000"/>
              </w:rPr>
              <w:t>цим</w:t>
            </w:r>
            <w:proofErr w:type="spellEnd"/>
            <w:r>
              <w:rPr>
                <w:color w:val="000000"/>
              </w:rPr>
              <w:t xml:space="preserve"> Порядком та </w:t>
            </w:r>
            <w:proofErr w:type="spellStart"/>
            <w:r>
              <w:rPr>
                <w:color w:val="000000"/>
              </w:rPr>
              <w:t>іншими</w:t>
            </w:r>
            <w:proofErr w:type="spellEnd"/>
            <w:r>
              <w:rPr>
                <w:color w:val="000000"/>
              </w:rPr>
              <w:t xml:space="preserve"> нормативно-</w:t>
            </w:r>
            <w:proofErr w:type="spellStart"/>
            <w:r>
              <w:rPr>
                <w:color w:val="000000"/>
              </w:rPr>
              <w:t>правовими</w:t>
            </w:r>
            <w:proofErr w:type="spellEnd"/>
            <w:r>
              <w:rPr>
                <w:color w:val="000000"/>
              </w:rPr>
              <w:t xml:space="preserve"> актами;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2" w:name="n61"/>
            <w:bookmarkEnd w:id="12"/>
            <w:proofErr w:type="spellStart"/>
            <w:r>
              <w:rPr>
                <w:color w:val="000000"/>
              </w:rPr>
              <w:t>відповідні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записів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 уже </w:t>
            </w:r>
            <w:proofErr w:type="spellStart"/>
            <w:proofErr w:type="gramStart"/>
            <w:r>
              <w:rPr>
                <w:color w:val="000000"/>
              </w:rPr>
              <w:t>внесен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>;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3" w:name="n62"/>
            <w:bookmarkEnd w:id="13"/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звернулась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неналежна</w:t>
            </w:r>
            <w:proofErr w:type="spellEnd"/>
            <w:r>
              <w:rPr>
                <w:color w:val="000000"/>
              </w:rPr>
              <w:t xml:space="preserve"> особа;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4" w:name="n63"/>
            <w:bookmarkEnd w:id="14"/>
            <w:proofErr w:type="spellStart"/>
            <w:r>
              <w:rPr>
                <w:color w:val="000000"/>
              </w:rPr>
              <w:t>відсутній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подано </w:t>
            </w: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>;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5" w:name="n64"/>
            <w:bookmarkEnd w:id="15"/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подані</w:t>
            </w:r>
            <w:proofErr w:type="spellEnd"/>
            <w:r>
              <w:rPr>
                <w:color w:val="000000"/>
              </w:rPr>
              <w:t xml:space="preserve"> не в </w:t>
            </w:r>
            <w:proofErr w:type="spellStart"/>
            <w:r>
              <w:rPr>
                <w:color w:val="000000"/>
              </w:rPr>
              <w:t>повному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>
              <w:rPr>
                <w:color w:val="000000"/>
              </w:rPr>
              <w:t>.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6" w:name="n65"/>
            <w:bookmarkEnd w:id="16"/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записів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скасування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скасування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записів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прав:</w:t>
            </w:r>
            <w:proofErr w:type="gramEnd"/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7" w:name="n66"/>
            <w:bookmarkEnd w:id="17"/>
            <w:r>
              <w:rPr>
                <w:color w:val="000000"/>
              </w:rPr>
              <w:t xml:space="preserve">органом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нотаріусом</w:t>
            </w:r>
            <w:proofErr w:type="spellEnd"/>
            <w:r>
              <w:rPr>
                <w:color w:val="000000"/>
              </w:rPr>
              <w:t xml:space="preserve">, до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звернувся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</w:t>
            </w:r>
            <w:proofErr w:type="spellEnd"/>
            <w:r>
              <w:rPr>
                <w:color w:val="000000"/>
              </w:rPr>
              <w:t xml:space="preserve">, не проводилась </w:t>
            </w:r>
            <w:proofErr w:type="spellStart"/>
            <w:r>
              <w:rPr>
                <w:color w:val="000000"/>
              </w:rPr>
              <w:t>державна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реєстрація</w:t>
            </w:r>
            <w:proofErr w:type="spellEnd"/>
            <w:r>
              <w:rPr>
                <w:color w:val="000000"/>
              </w:rPr>
              <w:t xml:space="preserve"> прав на </w:t>
            </w:r>
            <w:proofErr w:type="spellStart"/>
            <w:r>
              <w:rPr>
                <w:color w:val="000000"/>
              </w:rPr>
              <w:t>відповідний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нерухомого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взяття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безхазяйного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нерухомого</w:t>
            </w:r>
            <w:proofErr w:type="spellEnd"/>
            <w:r>
              <w:rPr>
                <w:color w:val="000000"/>
              </w:rPr>
              <w:t xml:space="preserve"> майна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запису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прав;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8" w:name="n67"/>
            <w:bookmarkEnd w:id="18"/>
            <w:proofErr w:type="spellStart"/>
            <w:r>
              <w:rPr>
                <w:color w:val="000000"/>
              </w:rPr>
              <w:t>подане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proofErr w:type="gramStart"/>
            <w:r>
              <w:rPr>
                <w:rStyle w:val="apple-converted-space"/>
                <w:color w:val="000000"/>
                <w:lang w:val="uk-UA"/>
              </w:rPr>
              <w:t>р</w:t>
            </w:r>
            <w:proofErr w:type="gramEnd"/>
            <w:r>
              <w:rPr>
                <w:rStyle w:val="apple-converted-space"/>
                <w:color w:val="000000"/>
                <w:lang w:val="uk-UA"/>
              </w:rPr>
              <w:t>ішення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суду про </w:t>
            </w:r>
            <w:proofErr w:type="spellStart"/>
            <w:r>
              <w:rPr>
                <w:color w:val="000000"/>
              </w:rPr>
              <w:t>скасування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lang w:val="uk-UA"/>
              </w:rPr>
              <w:t>рішення</w:t>
            </w:r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реєстратора</w:t>
            </w:r>
            <w:proofErr w:type="spellEnd"/>
            <w:r>
              <w:rPr>
                <w:color w:val="000000"/>
              </w:rPr>
              <w:t xml:space="preserve"> не набрало </w:t>
            </w:r>
            <w:proofErr w:type="spellStart"/>
            <w:r>
              <w:rPr>
                <w:color w:val="000000"/>
              </w:rPr>
              <w:t>законної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завірене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належним</w:t>
            </w:r>
            <w:proofErr w:type="spellEnd"/>
            <w:r>
              <w:rPr>
                <w:color w:val="000000"/>
              </w:rPr>
              <w:t xml:space="preserve"> чином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законодавства</w:t>
            </w:r>
            <w:proofErr w:type="spellEnd"/>
            <w:r>
              <w:rPr>
                <w:color w:val="000000"/>
              </w:rPr>
              <w:t>;</w:t>
            </w:r>
          </w:p>
          <w:p w:rsidR="00B36978" w:rsidRDefault="00B36978" w:rsidP="00F67A8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19" w:name="n68"/>
            <w:bookmarkEnd w:id="19"/>
            <w:proofErr w:type="spellStart"/>
            <w:r>
              <w:rPr>
                <w:color w:val="000000"/>
              </w:rPr>
              <w:t>запис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скасування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 прав уже внесено, </w:t>
            </w:r>
            <w:proofErr w:type="spellStart"/>
            <w:r>
              <w:rPr>
                <w:color w:val="000000"/>
              </w:rPr>
              <w:t>запис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 з </w:t>
            </w:r>
            <w:proofErr w:type="spellStart"/>
            <w:r>
              <w:rPr>
                <w:color w:val="000000"/>
              </w:rPr>
              <w:t>відповідним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реєстраційним</w:t>
            </w:r>
            <w:proofErr w:type="spellEnd"/>
            <w:r>
              <w:rPr>
                <w:color w:val="000000"/>
              </w:rPr>
              <w:t xml:space="preserve"> номером уже </w:t>
            </w:r>
            <w:proofErr w:type="spellStart"/>
            <w:r>
              <w:rPr>
                <w:color w:val="000000"/>
              </w:rPr>
              <w:t>скасовано</w:t>
            </w:r>
            <w:proofErr w:type="spellEnd"/>
            <w:r>
              <w:rPr>
                <w:color w:val="000000"/>
              </w:rPr>
              <w:t>.</w:t>
            </w:r>
          </w:p>
          <w:p w:rsidR="00B36978" w:rsidRPr="00F86449" w:rsidRDefault="00B36978" w:rsidP="00433C34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Заява 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державну реєстрацію прав та їх обтяжень </w:t>
            </w:r>
            <w:r w:rsidRPr="00F864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 приймається</w:t>
            </w:r>
            <w:r w:rsidRPr="00F864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відсутності документа, що підтверджує оплату послуг, та у разі внесення відповідної плати не в повному обсязі.</w:t>
            </w:r>
          </w:p>
        </w:tc>
      </w:tr>
      <w:tr w:rsidR="00B36978" w:rsidRPr="00F86449" w:rsidTr="001C3479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C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D" w:rsidRDefault="00774D8D" w:rsidP="00774D8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textAlignment w:val="baselin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</w:rPr>
              <w:t xml:space="preserve"> до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spellStart"/>
            <w:r>
              <w:rPr>
                <w:color w:val="000000"/>
              </w:rPr>
              <w:t>державний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реєстратор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допомогою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нього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змін</w:t>
            </w:r>
            <w:bookmarkStart w:id="20" w:name="_GoBack"/>
            <w:bookmarkEnd w:id="20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розміщується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порталі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Мін’юсту</w:t>
            </w:r>
            <w:proofErr w:type="spellEnd"/>
            <w:r>
              <w:rPr>
                <w:color w:val="000000"/>
              </w:rPr>
              <w:t xml:space="preserve"> для доступу до </w:t>
            </w:r>
            <w:proofErr w:type="spellStart"/>
            <w:r>
              <w:rPr>
                <w:color w:val="000000"/>
              </w:rPr>
              <w:t>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з метою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перегляду та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строку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, за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сплачено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збір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завантаження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друку</w:t>
            </w:r>
            <w:proofErr w:type="spellEnd"/>
            <w:r>
              <w:rPr>
                <w:color w:val="000000"/>
              </w:rPr>
              <w:t>.</w:t>
            </w:r>
          </w:p>
          <w:p w:rsidR="00774D8D" w:rsidRDefault="00774D8D" w:rsidP="00774D8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bookmarkStart w:id="21" w:name="n746"/>
            <w:bookmarkEnd w:id="21"/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з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 про </w:t>
            </w:r>
            <w:proofErr w:type="spellStart"/>
            <w:r>
              <w:rPr>
                <w:color w:val="000000"/>
              </w:rPr>
              <w:t>проведену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прав за </w:t>
            </w:r>
            <w:proofErr w:type="spellStart"/>
            <w:r>
              <w:rPr>
                <w:color w:val="000000"/>
              </w:rPr>
              <w:t>бажанням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бути </w:t>
            </w:r>
            <w:proofErr w:type="spellStart"/>
            <w:r>
              <w:rPr>
                <w:color w:val="000000"/>
              </w:rPr>
              <w:t>наданий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реєстратором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паперовій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строку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, за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сплачено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іністративний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збір</w:t>
            </w:r>
            <w:proofErr w:type="spellEnd"/>
            <w:r>
              <w:rPr>
                <w:color w:val="000000"/>
              </w:rPr>
              <w:t xml:space="preserve">, шляхом </w:t>
            </w:r>
            <w:proofErr w:type="spellStart"/>
            <w:r>
              <w:rPr>
                <w:color w:val="000000"/>
              </w:rPr>
              <w:t>друку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допомогою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засобів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ведення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прав на </w:t>
            </w:r>
            <w:proofErr w:type="spellStart"/>
            <w:r>
              <w:rPr>
                <w:color w:val="000000"/>
              </w:rPr>
              <w:t>аркушах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паперу</w:t>
            </w:r>
            <w:proofErr w:type="spellEnd"/>
            <w:r>
              <w:rPr>
                <w:color w:val="000000"/>
              </w:rPr>
              <w:t xml:space="preserve"> форматом А4 (210 x 297 </w:t>
            </w:r>
            <w:proofErr w:type="spellStart"/>
            <w:r>
              <w:rPr>
                <w:color w:val="000000"/>
              </w:rPr>
              <w:t>міліметрів</w:t>
            </w:r>
            <w:proofErr w:type="spellEnd"/>
            <w:r>
              <w:rPr>
                <w:color w:val="000000"/>
              </w:rPr>
              <w:t xml:space="preserve">) без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бланків</w:t>
            </w:r>
            <w:proofErr w:type="spellEnd"/>
            <w:r>
              <w:rPr>
                <w:color w:val="000000"/>
              </w:rPr>
              <w:t xml:space="preserve">, з </w:t>
            </w:r>
            <w:proofErr w:type="spellStart"/>
            <w:r>
              <w:rPr>
                <w:color w:val="000000"/>
              </w:rPr>
              <w:t>проставленням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ідпису</w:t>
            </w:r>
            <w:proofErr w:type="spellEnd"/>
            <w:r>
              <w:rPr>
                <w:color w:val="000000"/>
              </w:rPr>
              <w:t xml:space="preserve"> та печатки державного </w:t>
            </w:r>
            <w:proofErr w:type="spellStart"/>
            <w:r>
              <w:rPr>
                <w:color w:val="000000"/>
              </w:rPr>
              <w:t>реєстратора</w:t>
            </w:r>
            <w:proofErr w:type="spellEnd"/>
            <w:r>
              <w:rPr>
                <w:color w:val="000000"/>
              </w:rPr>
              <w:t>.</w:t>
            </w:r>
          </w:p>
          <w:p w:rsidR="00B36978" w:rsidRPr="00F86449" w:rsidRDefault="00774D8D" w:rsidP="00774D8D">
            <w:pPr>
              <w:spacing w:before="120"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22" w:name="n103"/>
            <w:bookmarkEnd w:id="22"/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 про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проведену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 у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паперовій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однакову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юридичну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силу та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містить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обов’язкове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посилання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Державний</w:t>
            </w:r>
            <w:proofErr w:type="spell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реє</w:t>
            </w:r>
            <w:proofErr w:type="gramStart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3D6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прав.</w:t>
            </w:r>
          </w:p>
        </w:tc>
      </w:tr>
      <w:tr w:rsidR="00B36978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C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Способи отримання відповіді </w:t>
            </w: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(результату)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DE4874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Особисто або через уповноваженого представника або на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веб-порталі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Мін’юсту</w:t>
            </w:r>
          </w:p>
        </w:tc>
      </w:tr>
      <w:tr w:rsidR="00B36978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C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Примітка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7F52DD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Відомості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зупинення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за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доступу до них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перегляду,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</w:t>
            </w:r>
          </w:p>
          <w:p w:rsidR="00B36978" w:rsidRPr="00F86449" w:rsidRDefault="00B36978" w:rsidP="006C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Відомості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відновлення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за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програмних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порталі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доступу до них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перегляду,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</w:t>
            </w:r>
          </w:p>
        </w:tc>
      </w:tr>
      <w:tr w:rsidR="00B36978" w:rsidRPr="00F86449" w:rsidTr="00407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3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8" w:rsidRPr="00F86449" w:rsidRDefault="00B36978" w:rsidP="007F52DD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A6D34" w:rsidRPr="00F86449" w:rsidRDefault="003A6D34" w:rsidP="0031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0E1" w:rsidRPr="00F86449" w:rsidRDefault="00F140E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0E1" w:rsidRPr="00834F16" w:rsidRDefault="00F140E1" w:rsidP="00F140E1">
      <w:pPr>
        <w:rPr>
          <w:rFonts w:ascii="Times New Roman" w:hAnsi="Times New Roman" w:cs="Times New Roman"/>
          <w:b/>
          <w:sz w:val="24"/>
          <w:szCs w:val="24"/>
        </w:rPr>
        <w:sectPr w:rsidR="00F140E1" w:rsidRPr="00834F16" w:rsidSect="001012D7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державної реєстрації речових </w:t>
      </w:r>
      <w:r w:rsidRPr="00F8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прав на нерухоме майно та їх обтяжень                                                   </w:t>
      </w:r>
      <w:r w:rsidRPr="00F8644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86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3C36ED" w:rsidRPr="00F86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F86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6ED" w:rsidRPr="00F86449">
        <w:rPr>
          <w:rFonts w:ascii="Times New Roman" w:hAnsi="Times New Roman" w:cs="Times New Roman"/>
          <w:b/>
          <w:sz w:val="28"/>
          <w:szCs w:val="28"/>
          <w:lang w:val="uk-UA"/>
        </w:rPr>
        <w:t>О.В. Павленко</w:t>
      </w:r>
    </w:p>
    <w:p w:rsidR="00BF24CF" w:rsidRPr="00834F16" w:rsidRDefault="00BF24CF" w:rsidP="00834F1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F24CF" w:rsidRPr="00834F16" w:rsidSect="00AF31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23"/>
    <w:multiLevelType w:val="hybridMultilevel"/>
    <w:tmpl w:val="67AA6242"/>
    <w:lvl w:ilvl="0" w:tplc="8B465DD0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B5E3AA7"/>
    <w:multiLevelType w:val="hybridMultilevel"/>
    <w:tmpl w:val="C54A5DC2"/>
    <w:lvl w:ilvl="0" w:tplc="0DAAAE64">
      <w:start w:val="120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0F9A2BB2"/>
    <w:multiLevelType w:val="hybridMultilevel"/>
    <w:tmpl w:val="67D4C8F0"/>
    <w:lvl w:ilvl="0" w:tplc="75EEC80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2AC1"/>
    <w:multiLevelType w:val="hybridMultilevel"/>
    <w:tmpl w:val="D2FA7962"/>
    <w:lvl w:ilvl="0" w:tplc="0422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>
    <w:nsid w:val="4E821007"/>
    <w:multiLevelType w:val="hybridMultilevel"/>
    <w:tmpl w:val="DC125D7C"/>
    <w:lvl w:ilvl="0" w:tplc="EFB2FF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1AC0272"/>
    <w:multiLevelType w:val="hybridMultilevel"/>
    <w:tmpl w:val="EAAA1FA0"/>
    <w:lvl w:ilvl="0" w:tplc="61A43AA2">
      <w:start w:val="120"/>
      <w:numFmt w:val="bullet"/>
      <w:lvlText w:val="-"/>
      <w:lvlJc w:val="left"/>
      <w:pPr>
        <w:ind w:left="8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56FC4F91"/>
    <w:multiLevelType w:val="hybridMultilevel"/>
    <w:tmpl w:val="BC0C8C36"/>
    <w:lvl w:ilvl="0" w:tplc="5EF0B2E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7">
    <w:nsid w:val="7CB3221B"/>
    <w:multiLevelType w:val="hybridMultilevel"/>
    <w:tmpl w:val="147A00A8"/>
    <w:lvl w:ilvl="0" w:tplc="985C9C0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51"/>
    <w:rsid w:val="000069EE"/>
    <w:rsid w:val="00007CA3"/>
    <w:rsid w:val="00037FD4"/>
    <w:rsid w:val="0004631C"/>
    <w:rsid w:val="000521EE"/>
    <w:rsid w:val="000731C5"/>
    <w:rsid w:val="000E2A1C"/>
    <w:rsid w:val="000F0951"/>
    <w:rsid w:val="001012D7"/>
    <w:rsid w:val="00105788"/>
    <w:rsid w:val="00107624"/>
    <w:rsid w:val="00116847"/>
    <w:rsid w:val="001303BB"/>
    <w:rsid w:val="00166BB5"/>
    <w:rsid w:val="001719D8"/>
    <w:rsid w:val="00195529"/>
    <w:rsid w:val="001A3A58"/>
    <w:rsid w:val="001C3479"/>
    <w:rsid w:val="001C3CFB"/>
    <w:rsid w:val="001C6967"/>
    <w:rsid w:val="00211C81"/>
    <w:rsid w:val="00212635"/>
    <w:rsid w:val="002323B3"/>
    <w:rsid w:val="002508E8"/>
    <w:rsid w:val="0025150D"/>
    <w:rsid w:val="002725C1"/>
    <w:rsid w:val="00283B0A"/>
    <w:rsid w:val="00284AD1"/>
    <w:rsid w:val="00292637"/>
    <w:rsid w:val="002E19E8"/>
    <w:rsid w:val="00300E86"/>
    <w:rsid w:val="00315192"/>
    <w:rsid w:val="00342999"/>
    <w:rsid w:val="00344EAF"/>
    <w:rsid w:val="00363F89"/>
    <w:rsid w:val="00377521"/>
    <w:rsid w:val="003A43AC"/>
    <w:rsid w:val="003A60DD"/>
    <w:rsid w:val="003A6BC1"/>
    <w:rsid w:val="003A6D34"/>
    <w:rsid w:val="003C36ED"/>
    <w:rsid w:val="003F180E"/>
    <w:rsid w:val="0040771D"/>
    <w:rsid w:val="00433C34"/>
    <w:rsid w:val="00477C82"/>
    <w:rsid w:val="004818D5"/>
    <w:rsid w:val="004D2CA8"/>
    <w:rsid w:val="00504D77"/>
    <w:rsid w:val="005263B9"/>
    <w:rsid w:val="005570FA"/>
    <w:rsid w:val="005E2EF1"/>
    <w:rsid w:val="00675084"/>
    <w:rsid w:val="006A2462"/>
    <w:rsid w:val="006B1CA8"/>
    <w:rsid w:val="006C0419"/>
    <w:rsid w:val="006C076E"/>
    <w:rsid w:val="006C61D9"/>
    <w:rsid w:val="00736F7A"/>
    <w:rsid w:val="00773A54"/>
    <w:rsid w:val="00774D8D"/>
    <w:rsid w:val="00780037"/>
    <w:rsid w:val="007909F7"/>
    <w:rsid w:val="007D6CB3"/>
    <w:rsid w:val="007E7071"/>
    <w:rsid w:val="007F4E2E"/>
    <w:rsid w:val="007F52DD"/>
    <w:rsid w:val="007F59A0"/>
    <w:rsid w:val="00800595"/>
    <w:rsid w:val="00823D88"/>
    <w:rsid w:val="00834F16"/>
    <w:rsid w:val="008555BA"/>
    <w:rsid w:val="008778FD"/>
    <w:rsid w:val="00883C0E"/>
    <w:rsid w:val="00884C07"/>
    <w:rsid w:val="008A3BF5"/>
    <w:rsid w:val="008B17CF"/>
    <w:rsid w:val="008D3024"/>
    <w:rsid w:val="008D75A5"/>
    <w:rsid w:val="00931A34"/>
    <w:rsid w:val="009526C0"/>
    <w:rsid w:val="00974173"/>
    <w:rsid w:val="009A6C11"/>
    <w:rsid w:val="009C4BDA"/>
    <w:rsid w:val="00A73AC2"/>
    <w:rsid w:val="00AF3133"/>
    <w:rsid w:val="00B2698A"/>
    <w:rsid w:val="00B36978"/>
    <w:rsid w:val="00B372B3"/>
    <w:rsid w:val="00B55B55"/>
    <w:rsid w:val="00B56DB4"/>
    <w:rsid w:val="00B70B24"/>
    <w:rsid w:val="00BA5D0C"/>
    <w:rsid w:val="00BE309C"/>
    <w:rsid w:val="00BF24CF"/>
    <w:rsid w:val="00C0072B"/>
    <w:rsid w:val="00C23BAB"/>
    <w:rsid w:val="00C34054"/>
    <w:rsid w:val="00C402E0"/>
    <w:rsid w:val="00C45ABC"/>
    <w:rsid w:val="00C658CB"/>
    <w:rsid w:val="00C820F6"/>
    <w:rsid w:val="00C94264"/>
    <w:rsid w:val="00CB1054"/>
    <w:rsid w:val="00CF227F"/>
    <w:rsid w:val="00D668DE"/>
    <w:rsid w:val="00DD2CBC"/>
    <w:rsid w:val="00DE4874"/>
    <w:rsid w:val="00E17DB7"/>
    <w:rsid w:val="00E231F0"/>
    <w:rsid w:val="00E235F7"/>
    <w:rsid w:val="00E26749"/>
    <w:rsid w:val="00E47F23"/>
    <w:rsid w:val="00E51FB9"/>
    <w:rsid w:val="00EC3A59"/>
    <w:rsid w:val="00F138E6"/>
    <w:rsid w:val="00F140E1"/>
    <w:rsid w:val="00F45020"/>
    <w:rsid w:val="00F60CCB"/>
    <w:rsid w:val="00F66FF9"/>
    <w:rsid w:val="00F67A85"/>
    <w:rsid w:val="00F86449"/>
    <w:rsid w:val="00F86939"/>
    <w:rsid w:val="00FB1632"/>
    <w:rsid w:val="00FC371C"/>
    <w:rsid w:val="00FC7C81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F3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AF313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">
    <w:name w:val="Основной текст (5)_"/>
    <w:link w:val="51"/>
    <w:locked/>
    <w:rsid w:val="00AF3133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F3133"/>
    <w:pPr>
      <w:shd w:val="clear" w:color="auto" w:fill="FFFFFF"/>
      <w:spacing w:before="180" w:after="240" w:line="240" w:lineRule="atLeast"/>
    </w:pPr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a8">
    <w:name w:val="Знак Знак Знак"/>
    <w:basedOn w:val="a"/>
    <w:rsid w:val="00AF31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8555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5BA"/>
  </w:style>
  <w:style w:type="paragraph" w:customStyle="1" w:styleId="rvps2">
    <w:name w:val="rvps2"/>
    <w:basedOn w:val="a"/>
    <w:rsid w:val="0055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303BB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F3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AF313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">
    <w:name w:val="Основной текст (5)_"/>
    <w:link w:val="51"/>
    <w:locked/>
    <w:rsid w:val="00AF3133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F3133"/>
    <w:pPr>
      <w:shd w:val="clear" w:color="auto" w:fill="FFFFFF"/>
      <w:spacing w:before="180" w:after="240" w:line="240" w:lineRule="atLeast"/>
    </w:pPr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a8">
    <w:name w:val="Знак Знак Знак"/>
    <w:basedOn w:val="a"/>
    <w:rsid w:val="00AF31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8555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5BA"/>
  </w:style>
  <w:style w:type="paragraph" w:customStyle="1" w:styleId="rvps2">
    <w:name w:val="rvps2"/>
    <w:basedOn w:val="a"/>
    <w:rsid w:val="0055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303B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cher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3C6A-501D-46BC-B78A-FF483E8C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2016-06-21T11:14:00Z</cp:lastPrinted>
  <dcterms:created xsi:type="dcterms:W3CDTF">2016-04-21T10:31:00Z</dcterms:created>
  <dcterms:modified xsi:type="dcterms:W3CDTF">2017-01-03T08:43:00Z</dcterms:modified>
</cp:coreProperties>
</file>